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jpeg" ContentType="image/jpeg"/>
  <Override PartName="/word/media/image5.png" ContentType="image/png"/>
  <Override PartName="/word/media/image6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497" w:type="dxa"/>
        <w:jc w:val="left"/>
        <w:tblInd w:w="2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3"/>
        <w:gridCol w:w="4252"/>
        <w:gridCol w:w="3402"/>
      </w:tblGrid>
      <w:tr>
        <w:trPr>
          <w:trHeight w:val="1689" w:hRule="atLeast"/>
        </w:trPr>
        <w:tc>
          <w:tcPr>
            <w:tcW w:w="1843" w:type="dxa"/>
            <w:tcBorders/>
          </w:tcPr>
          <w:p>
            <w:pPr>
              <w:pStyle w:val="Normal"/>
              <w:ind w:firstLine="852" w:left="281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cs="Times New Roman" w:ascii="Times New Roman" w:hAnsi="Times New Roman"/>
              </w:rPr>
              <w:t xml:space="preserve">                         </w:t>
            </w:r>
            <w:r>
              <w:rPr/>
              <w:drawing>
                <wp:inline distT="0" distB="0" distL="0" distR="0">
                  <wp:extent cx="714375" cy="748030"/>
                  <wp:effectExtent l="0" t="0" r="0" b="0"/>
                  <wp:docPr id="1" name="Immagine 1" descr="C:\Users\Proteo\Desktop\UFFICIO DI PRESIDENZA\logo_pr_ross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C:\Users\Proteo\Desktop\UFFICIO DI PRESIDENZA\logo_pr_ross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i/>
                <w:i/>
                <w:color w:val="C00000"/>
                <w:kern w:val="2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b/>
                <w:color w:val="C00000"/>
              </w:rPr>
              <w:t xml:space="preserve">      </w:t>
            </w:r>
            <w:r>
              <w:rPr>
                <w:rFonts w:cs="Times New Roman" w:ascii="Times New Roman" w:hAnsi="Times New Roman"/>
                <w:b/>
                <w:color w:val="C00000"/>
                <w:sz w:val="26"/>
                <w:szCs w:val="26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C00000"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11">
                  <wp:simplePos x="0" y="0"/>
                  <wp:positionH relativeFrom="column">
                    <wp:posOffset>3823970</wp:posOffset>
                  </wp:positionH>
                  <wp:positionV relativeFrom="paragraph">
                    <wp:posOffset>-1046480</wp:posOffset>
                  </wp:positionV>
                  <wp:extent cx="2115820" cy="1351915"/>
                  <wp:effectExtent l="0" t="0" r="0" b="0"/>
                  <wp:wrapSquare wrapText="largest"/>
                  <wp:docPr id="2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5820" cy="13519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="Times New Roman" w:hAnsi="Times New Roman"/>
                <w:b/>
                <w:color w:val="C00000"/>
                <w:sz w:val="24"/>
                <w:szCs w:val="24"/>
              </w:rPr>
              <w:t>L’AQUILA</w:t>
            </w:r>
          </w:p>
        </w:tc>
        <w:tc>
          <w:tcPr>
            <w:tcW w:w="425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ind w:hanging="0" w:left="0"/>
              <w:outlineLvl w:val="4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  <w:r>
              <w:rPr>
                <w:rFonts w:cs="Times New Roman" w:ascii="Times New Roman" w:hAnsi="Times New Roman"/>
                <w:b/>
                <w:bCs/>
                <w:sz w:val="8"/>
                <w:szCs w:val="8"/>
              </w:rPr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hanging="0" w:left="0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Associazione professionale</w:t>
              <w:br/>
              <w:t>Proteo Fare Sapere</w:t>
            </w:r>
          </w:p>
          <w:p>
            <w:pPr>
              <w:pStyle w:val="Normal"/>
              <w:numPr>
                <w:ilvl w:val="0"/>
                <w:numId w:val="0"/>
              </w:numPr>
              <w:spacing w:before="0" w:after="0"/>
              <w:ind w:hanging="0" w:left="0"/>
              <w:outlineLvl w:val="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i/>
                <w:i/>
                <w:color w:val="C00000"/>
                <w:kern w:val="2"/>
              </w:rPr>
            </w:pPr>
            <w:r>
              <w:rPr>
                <w:rFonts w:cs="Times New Roman" w:ascii="Times New Roman" w:hAnsi="Times New Roman"/>
              </w:rPr>
              <w:t>Soggetto qualificato alla formazione Decreto MIUR n°177/2000 e DM dell'8/06/2005</w:t>
            </w:r>
          </w:p>
        </w:tc>
        <w:tc>
          <w:tcPr>
            <w:tcW w:w="3402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cs="Times New Roman" w:ascii="Times New Roman" w:hAnsi="Times New Roman"/>
                <w:b/>
                <w:color w:val="C00000"/>
              </w:rPr>
            </w:r>
          </w:p>
          <w:p>
            <w:pPr>
              <w:pStyle w:val="Normal"/>
              <w:spacing w:before="0" w:after="160"/>
              <w:jc w:val="center"/>
              <w:rPr>
                <w:rFonts w:ascii="Times New Roman" w:hAnsi="Times New Roman" w:cs="Times New Roman"/>
                <w:b/>
                <w:sz w:val="21"/>
              </w:rPr>
            </w:pPr>
            <w:r>
              <w:rPr/>
            </w:r>
          </w:p>
        </w:tc>
      </w:tr>
    </w:tbl>
    <w:p>
      <w:pPr>
        <w:pStyle w:val="Normal"/>
        <w:shd w:val="clear" w:color="auto" w:fill="FFFFFF" w:themeFill="background1"/>
        <w:spacing w:before="0" w:after="0"/>
        <w:jc w:val="center"/>
        <w:rPr>
          <w:sz w:val="44"/>
          <w:szCs w:val="44"/>
        </w:rPr>
      </w:pPr>
      <w:r>
        <w:rPr>
          <w:rFonts w:cs="Times New Roman" w:ascii="Cooper Black" w:hAnsi="Cooper Black"/>
          <w:spacing w:val="20"/>
          <w:sz w:val="44"/>
          <w:szCs w:val="44"/>
        </w:rPr>
        <w:t>Certificazione internazionale</w:t>
      </w:r>
    </w:p>
    <w:p>
      <w:pPr>
        <w:pStyle w:val="Normal"/>
        <w:jc w:val="center"/>
        <w:rPr>
          <w:sz w:val="44"/>
          <w:szCs w:val="44"/>
        </w:rPr>
      </w:pPr>
      <w:r>
        <w:rPr>
          <w:rFonts w:cs="Times New Roman" w:ascii="Cooper Black" w:hAnsi="Cooper Black"/>
          <w:spacing w:val="6"/>
          <w:sz w:val="44"/>
          <w:szCs w:val="44"/>
        </w:rPr>
        <w:t>di alfabetizzazione informatica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themeColor="text2" w:themeTint="99" w:val="548DD4"/>
          <w:sz w:val="40"/>
          <w:szCs w:val="40"/>
        </w:rPr>
      </w:pPr>
      <w:r>
        <w:rPr>
          <w:rFonts w:cs="Times New Roman" w:ascii="Times New Roman" w:hAnsi="Times New Roman"/>
          <w:b/>
          <w:bCs/>
          <w:color w:themeColor="text2" w:themeTint="99" w:val="548DD4"/>
          <w:sz w:val="40"/>
          <w:szCs w:val="40"/>
        </w:rPr>
        <w:t xml:space="preserve">Incontro informativo per l’accesso alle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color w:themeColor="text2" w:themeTint="99" w:val="548DD4"/>
          <w:sz w:val="40"/>
          <w:szCs w:val="40"/>
        </w:rPr>
      </w:pPr>
      <w:r>
        <w:rPr>
          <w:rFonts w:cs="Times New Roman" w:ascii="Times New Roman" w:hAnsi="Times New Roman"/>
          <w:b/>
          <w:bCs/>
          <w:color w:themeColor="text2" w:themeTint="99" w:val="548DD4"/>
          <w:sz w:val="40"/>
          <w:szCs w:val="40"/>
        </w:rPr>
        <w:t>Graduatorie di III fascia del Personale A.T.A.</w:t>
      </w:r>
    </w:p>
    <w:p>
      <w:pPr>
        <w:pStyle w:val="Normal"/>
        <w:spacing w:before="0" w:after="0"/>
        <w:jc w:val="center"/>
        <w:rPr>
          <w:sz w:val="48"/>
          <w:szCs w:val="48"/>
          <w:u w:val="none"/>
        </w:rPr>
      </w:pPr>
      <w:r>
        <w:rPr>
          <w:rFonts w:cs="Times New Roman" w:ascii="Times New Roman" w:hAnsi="Times New Roman"/>
          <w:b/>
          <w:bCs/>
          <w:iCs/>
          <w:color w:val="FF0000"/>
          <w:sz w:val="48"/>
          <w:szCs w:val="48"/>
          <w:u w:val="none"/>
        </w:rPr>
        <w:t>3 Gennaio 2024 ore 16.00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i/>
          <w:i/>
          <w:iCs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 xml:space="preserve">Auditorium CGIL, Via G. Saragat snc – L’Aquila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iCs/>
          <w:color w:val="FF0000"/>
          <w:sz w:val="32"/>
          <w:szCs w:val="32"/>
        </w:rPr>
      </w:pPr>
      <w:r>
        <w:rPr>
          <w:rFonts w:cs="Times New Roman" w:ascii="Times New Roman" w:hAnsi="Times New Roman"/>
          <w:b/>
          <w:bCs/>
          <w:iCs/>
          <w:color w:val="FF0000"/>
          <w:sz w:val="32"/>
          <w:szCs w:val="32"/>
        </w:rPr>
        <w:t>in presenza e in modalità da remoto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(chi intende collegarsi da remoto, deve farne richiesta a </w:t>
      </w:r>
      <w:hyperlink r:id="rId4">
        <w:r>
          <w:rPr>
            <w:rStyle w:val="Hyperlink"/>
            <w:rFonts w:cs="Times New Roman" w:ascii="Times New Roman" w:hAnsi="Times New Roman"/>
            <w:b/>
            <w:bCs/>
            <w:iCs/>
            <w:sz w:val="24"/>
            <w:szCs w:val="24"/>
          </w:rPr>
          <w:t>aquila@flcgil.it</w:t>
        </w:r>
      </w:hyperlink>
      <w:r>
        <w:rPr>
          <w:rFonts w:cs="Times New Roman" w:ascii="Times New Roman" w:hAnsi="Times New Roman"/>
          <w:b/>
          <w:bCs/>
          <w:iCs/>
          <w:sz w:val="24"/>
          <w:szCs w:val="24"/>
        </w:rPr>
        <w:t xml:space="preserve"> )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p>
      <w:pPr>
        <w:sectPr>
          <w:type w:val="nextPage"/>
          <w:pgSz w:w="11906" w:h="16838"/>
          <w:pgMar w:left="1134" w:right="1134" w:gutter="0" w:header="0" w:top="851" w:footer="0" w:bottom="1134"/>
          <w:pgNumType w:fmt="decimal"/>
          <w:formProt w:val="false"/>
          <w:textDirection w:val="lrTb"/>
          <w:docGrid w:type="default" w:linePitch="360" w:charSpace="4096"/>
        </w:sectPr>
      </w:pP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color w:val="0070C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70C0"/>
          <w:sz w:val="40"/>
          <w:szCs w:val="40"/>
        </w:rPr>
        <w:t>DigComp 2.2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Digital Competence Framework for Citizens è il quadro di riferimento sviluppato dal Joint Research Centre (JRC) per conto della UE con lo scopo di facilitare la descrizione, il riconoscimento e la certificazione della competenza digitale dei cittadini dell’Unione Europea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</w:rPr>
        <w:t>Definisce 5 aree di competenza che individuano 21 competenze digitali specifiche per le quali sono previsti 8 livelli di padronanza.</w:t>
      </w:r>
    </w:p>
    <w:p>
      <w:pPr>
        <w:pStyle w:val="Normal"/>
        <w:shd w:val="clear" w:color="auto" w:fill="548DD4" w:themeFill="text2" w:themeFillTint="99"/>
        <w:spacing w:before="0" w:after="0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615315</wp:posOffset>
            </wp:positionH>
            <wp:positionV relativeFrom="paragraph">
              <wp:posOffset>730885</wp:posOffset>
            </wp:positionV>
            <wp:extent cx="1853565" cy="334010"/>
            <wp:effectExtent l="0" t="0" r="0" b="0"/>
            <wp:wrapNone/>
            <wp:docPr id="3" name="Immagine 8" descr="Certifica le tue Competenze Digitali ICDL - Skill on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8" descr="Certifica le tue Competenze Digitali ICDL - Skill on 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0" t="0" r="0" b="28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65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-154940</wp:posOffset>
            </wp:positionH>
            <wp:positionV relativeFrom="paragraph">
              <wp:posOffset>424180</wp:posOffset>
            </wp:positionV>
            <wp:extent cx="643890" cy="643890"/>
            <wp:effectExtent l="0" t="0" r="0" b="0"/>
            <wp:wrapNone/>
            <wp:docPr id="4" name="Immagine4" descr="Intertek (@Intertek) / 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4" descr="Intertek (@Intertek) / X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32385" distB="83185" distL="38735" distR="76835" simplePos="0" locked="0" layoutInCell="1" allowOverlap="1" relativeHeight="8" wp14:anchorId="1FF9908C">
                <wp:simplePos x="0" y="0"/>
                <wp:positionH relativeFrom="column">
                  <wp:posOffset>-324485</wp:posOffset>
                </wp:positionH>
                <wp:positionV relativeFrom="paragraph">
                  <wp:posOffset>1306830</wp:posOffset>
                </wp:positionV>
                <wp:extent cx="2988945" cy="1557655"/>
                <wp:effectExtent l="38735" t="32385" r="76835" b="83185"/>
                <wp:wrapNone/>
                <wp:docPr id="5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9080" cy="155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algn="ctr" blurRad="57960" dir="3157451" dist="32617">
                            <a:srgbClr val="000000">
                              <a:alpha val="30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dir="t" rig="brightRoom">
                            <a:rot lat="0" lon="0" rev="600000"/>
                          </a:lightRig>
                        </a:scene3d>
                        <a:sp3d prstMaterial="metal">
                          <a:bevelT prst="angle" w="38100" h="57150"/>
                        </a:sp3d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b/>
                                <w:i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Per informazioni:</w:t>
                            </w:r>
                          </w:p>
                          <w:p>
                            <w:pPr>
                              <w:pStyle w:val="Normal"/>
                              <w:bidi w:val="0"/>
                              <w:spacing w:lineRule="auto" w:line="256"/>
                              <w:ind w:hanging="0" w:left="0" w:right="0"/>
                              <w:rPr>
                                <w:i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>Domenico Evangelista 3473642388</w:t>
                            </w:r>
                            <w:r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7">
                              <w:r>
                                <w:rPr>
                                  <w:rStyle w:val="Hyperlink"/>
                                  <w:i/>
                                  <w:color w:val="000000"/>
                                  <w:sz w:val="28"/>
                                  <w:szCs w:val="28"/>
                                  <w:lang w:val="it-IT" w:eastAsia="en-US" w:bidi="ar-SA"/>
                                </w:rPr>
                                <w:t>laquila@proteofaresapere.it</w:t>
                              </w:r>
                            </w:hyperlink>
                          </w:p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Miriam Del Biondo 3470018747 </w:t>
                            </w:r>
                            <w:hyperlink r:id="rId8">
                              <w:r>
                                <w:rPr>
                                  <w:rStyle w:val="Hyperlink"/>
                                  <w:i/>
                                  <w:iCs/>
                                  <w:sz w:val="28"/>
                                  <w:szCs w:val="28"/>
                                </w:rPr>
                                <w:t>aquila@flcgil.it</w:t>
                              </w:r>
                            </w:hyperlink>
                            <w:r>
                              <w:rPr>
                                <w:i/>
                                <w:iCs/>
                                <w:color w:val="000000"/>
                                <w:sz w:val="28"/>
                                <w:szCs w:val="28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path="m0,0l-2147483645,0l-2147483645,-2147483646l0,-2147483646xe" fillcolor="white" stroked="f" o:allowincell="f" style="position:absolute;margin-left:-25.55pt;margin-top:102.9pt;width:235.3pt;height:122.6pt;mso-wrap-style:square;v-text-anchor:top" wp14:anchorId="1FF9908C">
                <v:fill o:detectmouseclick="t" type="solid" color2="black"/>
                <v:stroke color="#3465a4" weight="6480" joinstyle="round" endcap="flat"/>
                <v:shadow on="t" obscured="f" color="black"/>
                <v:textbox>
                  <w:txbxContent>
                    <w:p>
                      <w:pPr>
                        <w:pStyle w:val="Contenutocornice"/>
                        <w:rPr>
                          <w:b/>
                          <w:i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iCs/>
                          <w:color w:val="000000"/>
                          <w:sz w:val="32"/>
                          <w:szCs w:val="32"/>
                        </w:rPr>
                        <w:t>Per informazioni:</w:t>
                      </w:r>
                    </w:p>
                    <w:p>
                      <w:pPr>
                        <w:pStyle w:val="Normal"/>
                        <w:bidi w:val="0"/>
                        <w:spacing w:lineRule="auto" w:line="256"/>
                        <w:ind w:hanging="0" w:left="0" w:right="0"/>
                        <w:rPr>
                          <w:i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>Domenico Evangelista 3473642388</w:t>
                      </w: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  <w:hyperlink r:id="rId9">
                        <w:r>
                          <w:rPr>
                            <w:rStyle w:val="Hyperlink"/>
                            <w:i/>
                            <w:color w:val="000000"/>
                            <w:sz w:val="28"/>
                            <w:szCs w:val="28"/>
                            <w:lang w:val="it-IT" w:eastAsia="en-US" w:bidi="ar-SA"/>
                          </w:rPr>
                          <w:t>laquila@proteofaresapere.it</w:t>
                        </w:r>
                      </w:hyperlink>
                    </w:p>
                    <w:p>
                      <w:pPr>
                        <w:pStyle w:val="Contenutocornice"/>
                        <w:spacing w:before="0" w:after="160"/>
                        <w:rPr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Miriam Del Biondo 3470018747 </w:t>
                      </w:r>
                      <w:hyperlink r:id="rId10">
                        <w:r>
                          <w:rPr>
                            <w:rStyle w:val="Hyperlink"/>
                            <w:i/>
                            <w:iCs/>
                            <w:sz w:val="28"/>
                            <w:szCs w:val="28"/>
                          </w:rPr>
                          <w:t>aquila@flcgil.it</w:t>
                        </w:r>
                      </w:hyperlink>
                      <w:r>
                        <w:rPr>
                          <w:i/>
                          <w:iCs/>
                          <w:color w:val="000000"/>
                          <w:sz w:val="28"/>
                          <w:szCs w:val="28"/>
                        </w:rPr>
                        <w:t xml:space="preserve">; 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i/>
          <w:iCs/>
          <w:color w:themeColor="background1" w:val="FFFFFF"/>
          <w:sz w:val="24"/>
          <w:szCs w:val="24"/>
        </w:rPr>
        <w:t>In collaborazione con:</w:t>
      </w:r>
    </w:p>
    <w:p>
      <w:pPr>
        <w:pStyle w:val="Normal"/>
        <w:shd w:val="clear" w:color="auto" w:fill="548DD4" w:themeFill="text2" w:themeFillTint="99"/>
        <w:spacing w:before="0" w:after="0"/>
        <w:ind w:hanging="0"/>
        <w:rPr>
          <w:rFonts w:ascii="Times New Roman" w:hAnsi="Times New Roman" w:cs="Times New Roman"/>
          <w:i/>
          <w:i/>
          <w:iCs/>
          <w:sz w:val="36"/>
          <w:szCs w:val="36"/>
        </w:rPr>
      </w:pPr>
      <w:r>
        <w:br w:type="column"/>
      </w:r>
      <w:r>
        <w:rPr>
          <w:rFonts w:cs="Times New Roman" w:ascii="Times New Roman" w:hAnsi="Times New Roman"/>
          <w:i/>
          <w:iCs/>
          <w:color w:themeColor="background1" w:val="FFFFFF"/>
          <w:sz w:val="36"/>
          <w:szCs w:val="36"/>
        </w:rPr>
        <w:t>Presentazione</w:t>
      </w:r>
    </w:p>
    <w:p>
      <w:pPr>
        <w:pStyle w:val="Normal"/>
        <w:spacing w:before="0" w:after="0"/>
        <w:ind w:right="-426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Style w:val="IntenseReference"/>
          <w:rFonts w:cs="Times New Roman" w:ascii="Times New Roman" w:hAnsi="Times New Roman"/>
          <w:color w:val="auto"/>
          <w:sz w:val="36"/>
          <w:szCs w:val="36"/>
        </w:rPr>
        <w:t>Corso on-line asincrono: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5 moduli con videolezioni, materiali digitali ed esercitazioni </w:t>
      </w:r>
    </w:p>
    <w:p>
      <w:pPr>
        <w:pStyle w:val="Normal"/>
        <w:spacing w:before="0" w:after="0"/>
        <w:rPr>
          <w:rStyle w:val="IntenseReference"/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Style w:val="IntenseReference"/>
          <w:rFonts w:cs="Times New Roman" w:ascii="Times New Roman" w:hAnsi="Times New Roman"/>
          <w:color w:val="auto"/>
          <w:sz w:val="36"/>
          <w:szCs w:val="36"/>
        </w:rPr>
        <w:t>Test di autoformazione</w:t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per ogni modulo /area di competenze</w:t>
      </w:r>
    </w:p>
    <w:p>
      <w:pPr>
        <w:pStyle w:val="Normal"/>
        <w:spacing w:before="0" w:after="0"/>
        <w:rPr>
          <w:rStyle w:val="IntenseReference"/>
          <w:rFonts w:ascii="Times New Roman" w:hAnsi="Times New Roman" w:cs="Times New Roman"/>
          <w:color w:val="auto"/>
          <w:sz w:val="36"/>
          <w:szCs w:val="36"/>
        </w:rPr>
      </w:pPr>
      <w:r>
        <w:rPr>
          <w:rStyle w:val="IntenseReference"/>
          <w:rFonts w:cs="Times New Roman" w:ascii="Times New Roman" w:hAnsi="Times New Roman"/>
          <w:color w:val="auto"/>
          <w:sz w:val="36"/>
          <w:szCs w:val="36"/>
        </w:rPr>
        <w:t>Esame finale a distanza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Style w:val="IntenseReference"/>
          <w:rFonts w:cs="Times New Roman" w:ascii="Times New Roman" w:hAnsi="Times New Roman"/>
          <w:color w:val="auto"/>
          <w:sz w:val="36"/>
          <w:szCs w:val="36"/>
        </w:rPr>
        <w:t>Certificazione Internazionale</w:t>
      </w:r>
      <w:r>
        <w:rPr>
          <w:rStyle w:val="IntenseReference"/>
          <w:rFonts w:cs="Times New Roman" w:ascii="Times New Roman" w:hAnsi="Times New Roman"/>
          <w:sz w:val="36"/>
          <w:szCs w:val="36"/>
        </w:rPr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rilasciata in PDF e con un OpenBadge</w:t>
        <w:br/>
        <w:t>rilasciata a tutti con il livello di padronanza, rilevato dall’esame, partendo da Base 1 ad Altamente specializzato 8</w:t>
      </w:r>
    </w:p>
    <w:p>
      <w:pPr>
        <w:pStyle w:val="Normal"/>
        <w:spacing w:before="0" w:after="0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Style w:val="IntenseReference"/>
          <w:rFonts w:cs="Times New Roman" w:ascii="Times New Roman" w:hAnsi="Times New Roman"/>
          <w:color w:val="auto"/>
          <w:sz w:val="36"/>
          <w:szCs w:val="36"/>
        </w:rPr>
        <w:t>Esami ripetibili</w:t>
      </w:r>
      <w:r>
        <w:rPr>
          <w:rStyle w:val="IntenseReference"/>
          <w:rFonts w:cs="Times New Roman" w:ascii="Times New Roman" w:hAnsi="Times New Roman"/>
          <w:color w:val="auto"/>
        </w:rPr>
        <w:br/>
      </w:r>
      <w:r>
        <w:rPr>
          <w:rFonts w:cs="Times New Roman" w:ascii="Times New Roman" w:hAnsi="Times New Roman"/>
          <w:i/>
          <w:iCs/>
          <w:sz w:val="28"/>
          <w:szCs w:val="28"/>
        </w:rPr>
        <w:t>per migliorare il livello di competenza</w:t>
      </w:r>
    </w:p>
    <w:p>
      <w:pPr>
        <w:pStyle w:val="Normal"/>
        <w:spacing w:before="0" w:after="0"/>
        <w:ind w:firstLine="142"/>
        <w:rPr>
          <w:rFonts w:ascii="Times New Roman" w:hAnsi="Times New Roman" w:cs="Times New Roman"/>
          <w:i/>
          <w:i/>
          <w:iCs/>
          <w:sz w:val="6"/>
          <w:szCs w:val="6"/>
        </w:rPr>
      </w:pPr>
      <w:r>
        <w:rPr>
          <w:rFonts w:cs="Times New Roman" w:ascii="Times New Roman" w:hAnsi="Times New Roman"/>
          <w:i/>
          <w:iCs/>
          <w:sz w:val="6"/>
          <w:szCs w:val="6"/>
        </w:rPr>
      </w:r>
    </w:p>
    <w:p>
      <w:pPr>
        <w:pStyle w:val="Normal"/>
        <w:spacing w:before="0" w:after="0"/>
        <w:ind w:firstLine="142"/>
        <w:rPr>
          <w:rFonts w:ascii="Times New Roman" w:hAnsi="Times New Roman" w:cs="Times New Roman"/>
          <w:i/>
          <w:i/>
          <w:iCs/>
          <w:sz w:val="6"/>
          <w:szCs w:val="6"/>
        </w:rPr>
      </w:pPr>
      <w:r>
        <w:rPr>
          <w:rFonts w:cs="Times New Roman" w:ascii="Times New Roman" w:hAnsi="Times New Roman"/>
          <w:i/>
          <w:iCs/>
          <w:sz w:val="6"/>
          <w:szCs w:val="6"/>
        </w:rPr>
      </w:r>
    </w:p>
    <w:p>
      <w:pPr>
        <w:pStyle w:val="Normal"/>
        <w:shd w:val="clear" w:color="auto" w:fill="548DD4" w:themeFill="text2" w:themeFillTint="99"/>
        <w:spacing w:before="0" w:after="0"/>
        <w:ind w:left="-142"/>
        <w:rPr>
          <w:rFonts w:ascii="Times New Roman" w:hAnsi="Times New Roman" w:cs="Times New Roman"/>
          <w:iCs/>
          <w:color w:themeColor="background1" w:val="FFFFFF"/>
          <w:sz w:val="20"/>
          <w:szCs w:val="20"/>
        </w:rPr>
      </w:pPr>
      <w:r>
        <w:rPr>
          <w:rFonts w:cs="Times New Roman" w:ascii="Times New Roman" w:hAnsi="Times New Roman"/>
          <w:i/>
          <w:iCs/>
          <w:color w:themeColor="background1" w:val="FFFFFF"/>
          <w:sz w:val="36"/>
          <w:szCs w:val="36"/>
        </w:rPr>
        <w:t>Contributo</w:t>
      </w:r>
    </w:p>
    <w:p>
      <w:pPr>
        <w:pStyle w:val="Normal"/>
        <w:spacing w:before="0" w:after="0"/>
        <w:ind w:left="-142"/>
        <w:rPr>
          <w:rFonts w:ascii="Times New Roman" w:hAnsi="Times New Roman" w:cs="Times New Roman"/>
          <w:i/>
          <w:i/>
          <w:iCs/>
          <w:sz w:val="12"/>
          <w:szCs w:val="12"/>
        </w:rPr>
      </w:pPr>
      <w:r>
        <w:rPr>
          <w:rFonts w:cs="Times New Roman" w:ascii="Times New Roman" w:hAnsi="Times New Roman"/>
          <w:i/>
          <w:iCs/>
          <w:sz w:val="12"/>
          <w:szCs w:val="12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i/>
          <w:i/>
          <w:iCs/>
          <w:color w:themeColor="accent6" w:themeShade="80" w:val="984806"/>
          <w:sz w:val="32"/>
          <w:szCs w:val="32"/>
        </w:rPr>
      </w:pPr>
      <w:r>
        <w:rPr>
          <w:rFonts w:cs="Times New Roman" w:ascii="Times New Roman" w:hAnsi="Times New Roman"/>
          <w:b/>
          <w:bCs/>
          <w:i/>
          <w:iCs/>
          <w:color w:themeColor="accent6" w:themeShade="80" w:val="984806"/>
          <w:sz w:val="36"/>
          <w:szCs w:val="36"/>
        </w:rPr>
        <w:t xml:space="preserve">€ </w:t>
      </w:r>
      <w:r>
        <w:rPr>
          <w:rFonts w:cs="Times New Roman" w:ascii="Times New Roman" w:hAnsi="Times New Roman"/>
          <w:b/>
          <w:bCs/>
          <w:i/>
          <w:iCs/>
          <w:color w:themeColor="accent6" w:themeShade="80" w:val="984806"/>
          <w:sz w:val="36"/>
          <w:szCs w:val="36"/>
        </w:rPr>
        <w:t>100,00</w:t>
      </w:r>
      <w:r>
        <w:rPr>
          <w:rFonts w:cs="Times New Roman" w:ascii="Times New Roman" w:hAnsi="Times New Roman"/>
          <w:i/>
          <w:iCs/>
          <w:color w:themeColor="accent6" w:themeShade="80" w:val="984806"/>
          <w:sz w:val="36"/>
          <w:szCs w:val="36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themeColor="accent6" w:themeShade="80" w:val="984806"/>
          <w:sz w:val="36"/>
          <w:szCs w:val="36"/>
        </w:rPr>
        <w:t xml:space="preserve">comprensivo dell’iscrizione a </w:t>
      </w:r>
      <w:r>
        <w:rPr>
          <w:rFonts w:cs="Times New Roman" w:ascii="Times New Roman" w:hAnsi="Times New Roman"/>
          <w:b/>
          <w:bCs/>
          <w:i/>
          <w:iCs/>
          <w:color w:themeColor="accent6" w:themeShade="80" w:val="984806"/>
          <w:sz w:val="32"/>
          <w:szCs w:val="32"/>
        </w:rPr>
        <w:t>Proteo Fare Sapere</w:t>
      </w:r>
    </w:p>
    <w:p>
      <w:pPr>
        <w:pStyle w:val="Normal"/>
        <w:spacing w:before="0" w:after="0"/>
        <w:rPr>
          <w:b/>
          <w:bCs/>
        </w:rPr>
      </w:pPr>
      <w:r>
        <w:rPr>
          <w:rFonts w:cs="Times New Roman" w:ascii="Times New Roman" w:hAnsi="Times New Roman"/>
          <w:b/>
          <w:bCs/>
          <w:i/>
          <w:iCs/>
          <w:color w:themeColor="accent6" w:themeShade="80" w:val="984806"/>
          <w:sz w:val="32"/>
          <w:szCs w:val="32"/>
        </w:rPr>
        <w:t>Per frequentare il corso è necessario essere iscritti a FLC CGIL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i/>
          <w:i/>
          <w:iCs/>
          <w:color w:themeColor="accent6" w:themeShade="bf" w:val="E36C0A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themeColor="accent6" w:themeShade="bf" w:val="E36C0A"/>
          <w:sz w:val="36"/>
          <w:szCs w:val="36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Cs/>
          <w:i/>
          <w:i/>
          <w:iCs/>
          <w:color w:themeColor="accent6" w:themeShade="bf" w:val="E36C0A"/>
          <w:sz w:val="36"/>
          <w:szCs w:val="36"/>
        </w:rPr>
      </w:pPr>
      <w:r>
        <w:rPr>
          <w:rFonts w:cs="Times New Roman" w:ascii="Times New Roman" w:hAnsi="Times New Roman"/>
          <w:b/>
          <w:bCs/>
          <w:i/>
          <w:iCs/>
          <w:color w:themeColor="accent6" w:themeShade="bf" w:val="E36C0A"/>
          <w:sz w:val="36"/>
          <w:szCs w:val="36"/>
        </w:rPr>
      </w:r>
    </w:p>
    <w:p>
      <w:pPr>
        <w:sectPr>
          <w:type w:val="continuous"/>
          <w:pgSz w:w="11906" w:h="16838"/>
          <w:pgMar w:left="1134" w:right="1134" w:gutter="0" w:header="0" w:top="851" w:footer="0" w:bottom="1134"/>
          <w:cols w:num="2" w:equalWidth="false" w:sep="false">
            <w:col w:w="3685" w:space="708"/>
            <w:col w:w="5244"/>
          </w:cols>
          <w:formProt w:val="false"/>
          <w:textDirection w:val="lrTb"/>
          <w:docGrid w:type="default" w:linePitch="360" w:charSpace="4096"/>
        </w:sectPr>
      </w:pPr>
    </w:p>
    <w:p>
      <w:pPr>
        <w:pStyle w:val="Normal"/>
        <w:shd w:val="clear" w:color="auto" w:fill="548DD4" w:themeFill="text2" w:themeFillTint="99"/>
        <w:rPr>
          <w:rFonts w:ascii="Times New Roman" w:hAnsi="Times New Roman" w:cs="Times New Roman"/>
          <w:b/>
          <w:bCs/>
          <w:i/>
          <w:i/>
          <w:iCs/>
          <w:color w:themeColor="background1" w:val="FFFFFF"/>
          <w:sz w:val="40"/>
          <w:szCs w:val="40"/>
        </w:rPr>
      </w:pPr>
      <w:r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posOffset>4281170</wp:posOffset>
            </wp:positionH>
            <wp:positionV relativeFrom="paragraph">
              <wp:posOffset>119380</wp:posOffset>
            </wp:positionV>
            <wp:extent cx="2019300" cy="2019300"/>
            <wp:effectExtent l="0" t="0" r="0" b="0"/>
            <wp:wrapNone/>
            <wp:docPr id="6" name="Immagine 15" descr="Dig Comp Hub - Promoting the adoption of the European Digital Competence  Framework for Citizens through the development of the DigComp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15" descr="Dig Comp Hub - Promoting the adoption of the European Digital Competence  Framework for Citizens through the development of the DigComp Hub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bCs/>
          <w:i/>
          <w:iCs/>
          <w:color w:themeColor="background1" w:val="FFFFFF"/>
          <w:sz w:val="40"/>
          <w:szCs w:val="40"/>
        </w:rPr>
        <w:t>Contenuti del corso</w:t>
      </w:r>
    </w:p>
    <w:tbl>
      <w:tblPr>
        <w:tblStyle w:val="Grigliatabella"/>
        <w:tblW w:w="69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12"/>
      </w:tblGrid>
      <w:tr>
        <w:trPr>
          <w:trHeight w:val="2291" w:hRule="atLeast"/>
        </w:trPr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5"/>
              <w:widowControl/>
              <w:shd w:val="clear" w:color="auto" w:fill="FFFFFF"/>
              <w:suppressAutoHyphens w:val="true"/>
              <w:spacing w:lineRule="atLeast" w:line="446" w:beforeAutospacing="0" w:before="0" w:afterAutospacing="0" w:after="0"/>
              <w:jc w:val="left"/>
              <w:rPr>
                <w:rFonts w:ascii="Calibri" w:hAnsi="Calibri"/>
                <w:b w:val="false"/>
                <w:bCs w:val="false"/>
                <w:color w:val="1E2022"/>
                <w:spacing w:val="8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  <w:lang w:val="it-IT" w:bidi="ar-SA"/>
              </w:rPr>
              <w:t>Area di Competenza 1.</w:t>
            </w:r>
            <w:r>
              <w:rPr>
                <w:rFonts w:ascii="Calibri" w:hAnsi="Calibri"/>
                <w:bCs w:val="false"/>
                <w:color w:val="1E2022"/>
                <w:spacing w:val="8"/>
                <w:sz w:val="22"/>
                <w:szCs w:val="22"/>
                <w:lang w:val="it-IT" w:bidi="ar-SA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1E2022"/>
                <w:sz w:val="22"/>
                <w:szCs w:val="22"/>
                <w:lang w:val="it-IT" w:bidi="ar-SA"/>
              </w:rPr>
              <w:t>Alfabetizzazione su dati e informazioni</w:t>
            </w:r>
          </w:p>
          <w:p>
            <w:pPr>
              <w:pStyle w:val="NormalWeb"/>
              <w:widowControl/>
              <w:shd w:val="clear" w:color="auto" w:fill="FFFFFF"/>
              <w:suppressAutoHyphens w:val="true"/>
              <w:spacing w:before="0" w:afterAutospacing="0" w:after="0"/>
              <w:jc w:val="left"/>
              <w:rPr>
                <w:rFonts w:ascii="Calibri" w:hAnsi="Calibri"/>
                <w:b/>
                <w:color w:val="3C4043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C4043"/>
                <w:sz w:val="22"/>
                <w:szCs w:val="22"/>
                <w:lang w:val="it-IT" w:bidi="ar-SA"/>
              </w:rPr>
              <w:t>1.1 Navigare, ricercare e filtrare dati, informazioni e contenuti digitali</w:t>
              <w:br/>
              <w:t>1.2 I motori di ricerca</w:t>
              <w:br/>
              <w:t>1.3 Valutare i dati, le informazioni e contenuti digitali</w:t>
            </w:r>
          </w:p>
          <w:p>
            <w:pPr>
              <w:pStyle w:val="Heading5"/>
              <w:widowControl/>
              <w:suppressAutoHyphens w:val="true"/>
              <w:spacing w:lineRule="atLeast" w:line="446" w:beforeAutospacing="0" w:before="0" w:afterAutospacing="0" w:after="0"/>
              <w:jc w:val="left"/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</w:rPr>
            </w:r>
          </w:p>
        </w:tc>
      </w:tr>
      <w:tr>
        <w:trPr/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Heading5"/>
              <w:widowControl/>
              <w:shd w:val="clear" w:color="auto" w:fill="FFFFFF"/>
              <w:suppressAutoHyphens w:val="true"/>
              <w:spacing w:lineRule="atLeast" w:line="446" w:beforeAutospacing="0" w:before="0" w:afterAutospacing="0" w:after="0"/>
              <w:jc w:val="left"/>
              <w:rPr>
                <w:rFonts w:ascii="Calibri" w:hAnsi="Calibri"/>
                <w:b w:val="false"/>
                <w:bCs w:val="false"/>
                <w:color w:val="1E2022"/>
                <w:spacing w:val="8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  <w:lang w:val="it-IT" w:bidi="ar-SA"/>
              </w:rPr>
              <w:t>Area di Competenza 2.</w:t>
            </w:r>
            <w:r>
              <w:rPr>
                <w:rFonts w:ascii="Calibri" w:hAnsi="Calibri"/>
                <w:bCs w:val="false"/>
                <w:color w:val="1E2022"/>
                <w:spacing w:val="8"/>
                <w:sz w:val="22"/>
                <w:szCs w:val="22"/>
                <w:lang w:val="it-IT" w:bidi="ar-SA"/>
              </w:rPr>
              <w:t xml:space="preserve"> </w:t>
            </w:r>
            <w:r>
              <w:rPr>
                <w:rFonts w:ascii="Calibri" w:hAnsi="Calibri"/>
                <w:b w:val="false"/>
                <w:bCs w:val="false"/>
                <w:color w:val="1E2022"/>
                <w:spacing w:val="8"/>
                <w:sz w:val="22"/>
                <w:szCs w:val="22"/>
                <w:lang w:val="it-IT" w:bidi="ar-SA"/>
              </w:rPr>
              <w:t>Comunicazione e collaborazione</w:t>
            </w:r>
          </w:p>
          <w:p>
            <w:pPr>
              <w:pStyle w:val="NormalWeb"/>
              <w:widowControl/>
              <w:shd w:val="clear" w:color="auto" w:fill="FFFFFF"/>
              <w:suppressAutoHyphens w:val="true"/>
              <w:spacing w:before="0" w:afterAutospacing="0" w:after="0"/>
              <w:jc w:val="left"/>
              <w:rPr>
                <w:rFonts w:ascii="Calibri" w:hAnsi="Calibri"/>
                <w:b/>
                <w:color w:val="3C4043"/>
                <w:sz w:val="22"/>
                <w:szCs w:val="22"/>
              </w:rPr>
            </w:pPr>
            <w:r>
              <w:drawing>
                <wp:anchor behindDoc="0" distT="0" distB="0" distL="0" distR="0" simplePos="0" locked="0" layoutInCell="1" allowOverlap="1" relativeHeight="10">
                  <wp:simplePos x="0" y="0"/>
                  <wp:positionH relativeFrom="column">
                    <wp:posOffset>4718685</wp:posOffset>
                  </wp:positionH>
                  <wp:positionV relativeFrom="paragraph">
                    <wp:posOffset>305435</wp:posOffset>
                  </wp:positionV>
                  <wp:extent cx="1322705" cy="1306195"/>
                  <wp:effectExtent l="0" t="0" r="0" b="0"/>
                  <wp:wrapNone/>
                  <wp:docPr id="7" name="Immagine 17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magine 17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1306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color w:val="3C4043"/>
                <w:sz w:val="22"/>
                <w:szCs w:val="22"/>
                <w:lang w:val="it-IT" w:bidi="ar-SA"/>
              </w:rPr>
              <w:t>2.1 Interagire con gli altri con le tecnologie digitali</w:t>
            </w:r>
          </w:p>
          <w:p>
            <w:pPr>
              <w:pStyle w:val="NormalWeb"/>
              <w:widowControl/>
              <w:shd w:val="clear" w:color="auto" w:fill="FFFFFF"/>
              <w:suppressAutoHyphens w:val="true"/>
              <w:spacing w:before="0" w:afterAutospacing="0" w:after="0"/>
              <w:jc w:val="left"/>
              <w:rPr>
                <w:rFonts w:ascii="Calibri" w:hAnsi="Calibri"/>
                <w:b/>
                <w:color w:val="3C4043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C4043"/>
                <w:sz w:val="22"/>
                <w:szCs w:val="22"/>
                <w:lang w:val="it-IT" w:bidi="ar-SA"/>
              </w:rPr>
              <w:t>2.2 Condividere le informazioni attraverso le tecnologie digitali</w:t>
            </w:r>
          </w:p>
          <w:p>
            <w:pPr>
              <w:pStyle w:val="NormalWeb"/>
              <w:widowControl/>
              <w:shd w:val="clear" w:color="auto" w:fill="FFFFFF"/>
              <w:suppressAutoHyphens w:val="true"/>
              <w:spacing w:before="0" w:afterAutospacing="0" w:after="0"/>
              <w:jc w:val="left"/>
              <w:rPr>
                <w:rFonts w:ascii="Calibri" w:hAnsi="Calibri"/>
                <w:b/>
                <w:color w:val="3C4043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C4043"/>
                <w:sz w:val="22"/>
                <w:szCs w:val="22"/>
                <w:lang w:val="it-IT" w:bidi="ar-SA"/>
              </w:rPr>
              <w:t>2.3 Cittadinanza e le tecnologie digitali</w:t>
            </w:r>
          </w:p>
          <w:p>
            <w:pPr>
              <w:pStyle w:val="NormalWeb"/>
              <w:widowControl/>
              <w:shd w:val="clear" w:color="auto" w:fill="FFFFFF"/>
              <w:suppressAutoHyphens w:val="true"/>
              <w:spacing w:before="0" w:afterAutospacing="0" w:after="0"/>
              <w:jc w:val="left"/>
              <w:rPr>
                <w:b/>
                <w:color w:val="3C4043"/>
                <w:sz w:val="22"/>
                <w:szCs w:val="22"/>
              </w:rPr>
            </w:pPr>
            <w:r>
              <w:rPr>
                <w:b/>
                <w:color w:val="3C4043"/>
                <w:sz w:val="22"/>
                <w:szCs w:val="22"/>
                <w:lang w:val="it-IT" w:bidi="ar-SA"/>
              </w:rPr>
              <w:t>2.4 Collaborare con le tecnologie digitali</w:t>
            </w:r>
          </w:p>
          <w:p>
            <w:pPr>
              <w:pStyle w:val="Heading5"/>
              <w:widowControl/>
              <w:suppressAutoHyphens w:val="true"/>
              <w:spacing w:lineRule="atLeast" w:line="446" w:beforeAutospacing="0" w:before="0" w:afterAutospacing="0" w:after="0"/>
              <w:jc w:val="left"/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</w:rPr>
            </w:pPr>
            <w:r>
              <w:rPr>
                <w:rFonts w:ascii="Calibri" w:hAnsi="Calibri"/>
                <w:bCs w:val="false"/>
                <w:color w:val="FF0000"/>
                <w:spacing w:val="8"/>
                <w:sz w:val="22"/>
                <w:szCs w:val="22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  <mc:AlternateContent>
          <mc:Choice Requires="wps">
            <w:drawing>
              <wp:anchor behindDoc="0" distT="3175" distB="3175" distL="3175" distR="3175" simplePos="0" locked="0" layoutInCell="1" allowOverlap="1" relativeHeight="5" wp14:anchorId="5EDBBA5E">
                <wp:simplePos x="0" y="0"/>
                <wp:positionH relativeFrom="column">
                  <wp:posOffset>-4284980</wp:posOffset>
                </wp:positionH>
                <wp:positionV relativeFrom="paragraph">
                  <wp:posOffset>803910</wp:posOffset>
                </wp:positionV>
                <wp:extent cx="3697605" cy="1419860"/>
                <wp:effectExtent l="3175" t="3175" r="3175" b="3175"/>
                <wp:wrapNone/>
                <wp:docPr id="8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560" cy="1419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rPr>
                                <w:rFonts w:ascii="HP Simplified" w:hAnsi="HP Simplified"/>
                                <w:color w:themeColor="accent5" w:themeShade="80" w:val="215868"/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rFonts w:ascii="HP Simplified" w:hAnsi="HP Simplified"/>
                                <w:color w:themeColor="accent5" w:themeShade="80" w:val="215868"/>
                                <w:sz w:val="48"/>
                                <w:szCs w:val="48"/>
                                <w:lang w:val="en-US"/>
                              </w:rPr>
                              <w:t>EDSC</w:t>
                              <w:br/>
                              <w:t>DigComp</w:t>
                            </w:r>
                          </w:p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rFonts w:ascii="HP Simplified" w:hAnsi="HP Simplified"/>
                                <w:color w:themeColor="accent5" w:themeShade="80" w:val="215868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HP Simplified" w:hAnsi="HP Simplified"/>
                                <w:color w:themeColor="accent5" w:themeShade="80" w:val="215868"/>
                                <w:sz w:val="40"/>
                                <w:szCs w:val="4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P Simplified" w:hAnsi="HP Simplified"/>
                                <w:color w:themeColor="accent1" w:val="4F81BD"/>
                                <w:sz w:val="40"/>
                                <w:szCs w:val="40"/>
                                <w:lang w:val="en-US"/>
                              </w:rPr>
                              <w:t xml:space="preserve">uropean </w:t>
                            </w:r>
                            <w:r>
                              <w:rPr>
                                <w:rFonts w:ascii="HP Simplified" w:hAnsi="HP Simplified"/>
                                <w:color w:themeColor="accent5" w:themeShade="80" w:val="215868"/>
                                <w:sz w:val="40"/>
                                <w:szCs w:val="4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P Simplified" w:hAnsi="HP Simplified"/>
                                <w:color w:themeColor="accent1" w:val="4F81BD"/>
                                <w:sz w:val="40"/>
                                <w:szCs w:val="40"/>
                                <w:lang w:val="en-US"/>
                              </w:rPr>
                              <w:t xml:space="preserve">igital </w:t>
                            </w:r>
                            <w:r>
                              <w:rPr>
                                <w:rFonts w:ascii="HP Simplified" w:hAnsi="HP Simplified"/>
                                <w:color w:themeColor="accent5" w:themeShade="80" w:val="215868"/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P Simplified" w:hAnsi="HP Simplified"/>
                                <w:color w:themeColor="accent1" w:val="4F81BD"/>
                                <w:sz w:val="40"/>
                                <w:szCs w:val="40"/>
                                <w:lang w:val="en-US"/>
                              </w:rPr>
                              <w:t xml:space="preserve">kill </w:t>
                            </w:r>
                            <w:r>
                              <w:rPr>
                                <w:rFonts w:ascii="HP Simplified" w:hAnsi="HP Simplified"/>
                                <w:color w:themeColor="accent5" w:themeShade="80" w:val="215868"/>
                                <w:sz w:val="40"/>
                                <w:szCs w:val="40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HP Simplified" w:hAnsi="HP Simplified"/>
                                <w:color w:themeColor="accent1" w:val="4F81BD"/>
                                <w:sz w:val="40"/>
                                <w:szCs w:val="40"/>
                                <w:lang w:val="en-US"/>
                              </w:rPr>
                              <w:t>ertificate</w:t>
                            </w:r>
                          </w:p>
                        </w:txbxContent>
                      </wps:txbx>
                      <wps:bodyPr anchor="t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path="m0,0l-2147483645,0l-2147483645,-2147483646l0,-2147483646xe" fillcolor="white" stroked="t" o:allowincell="f" style="position:absolute;margin-left:-337.4pt;margin-top:63.3pt;width:291.1pt;height:111.75pt;mso-wrap-style:square;v-text-anchor:top" wp14:anchorId="5EDBBA5E"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utocornice"/>
                        <w:rPr>
                          <w:rFonts w:ascii="HP Simplified" w:hAnsi="HP Simplified"/>
                          <w:color w:themeColor="accent5" w:themeShade="80" w:val="215868"/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rFonts w:ascii="HP Simplified" w:hAnsi="HP Simplified"/>
                          <w:color w:themeColor="accent5" w:themeShade="80" w:val="215868"/>
                          <w:sz w:val="48"/>
                          <w:szCs w:val="48"/>
                          <w:lang w:val="en-US"/>
                        </w:rPr>
                        <w:t>EDSC</w:t>
                        <w:br/>
                        <w:t>DigComp</w:t>
                      </w:r>
                    </w:p>
                    <w:p>
                      <w:pPr>
                        <w:pStyle w:val="Contenutocornice"/>
                        <w:spacing w:before="0" w:after="160"/>
                        <w:rPr>
                          <w:rFonts w:ascii="HP Simplified" w:hAnsi="HP Simplified"/>
                          <w:color w:themeColor="accent5" w:themeShade="80" w:val="215868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HP Simplified" w:hAnsi="HP Simplified"/>
                          <w:color w:themeColor="accent5" w:themeShade="80" w:val="215868"/>
                          <w:sz w:val="40"/>
                          <w:szCs w:val="40"/>
                          <w:lang w:val="en-US"/>
                        </w:rPr>
                        <w:t>E</w:t>
                      </w:r>
                      <w:r>
                        <w:rPr>
                          <w:rFonts w:ascii="HP Simplified" w:hAnsi="HP Simplified"/>
                          <w:color w:themeColor="accent1" w:val="4F81BD"/>
                          <w:sz w:val="40"/>
                          <w:szCs w:val="40"/>
                          <w:lang w:val="en-US"/>
                        </w:rPr>
                        <w:t xml:space="preserve">uropean </w:t>
                      </w:r>
                      <w:r>
                        <w:rPr>
                          <w:rFonts w:ascii="HP Simplified" w:hAnsi="HP Simplified"/>
                          <w:color w:themeColor="accent5" w:themeShade="80" w:val="215868"/>
                          <w:sz w:val="40"/>
                          <w:szCs w:val="40"/>
                          <w:lang w:val="en-US"/>
                        </w:rPr>
                        <w:t>D</w:t>
                      </w:r>
                      <w:r>
                        <w:rPr>
                          <w:rFonts w:ascii="HP Simplified" w:hAnsi="HP Simplified"/>
                          <w:color w:themeColor="accent1" w:val="4F81BD"/>
                          <w:sz w:val="40"/>
                          <w:szCs w:val="40"/>
                          <w:lang w:val="en-US"/>
                        </w:rPr>
                        <w:t xml:space="preserve">igital </w:t>
                      </w:r>
                      <w:r>
                        <w:rPr>
                          <w:rFonts w:ascii="HP Simplified" w:hAnsi="HP Simplified"/>
                          <w:color w:themeColor="accent5" w:themeShade="80" w:val="215868"/>
                          <w:sz w:val="40"/>
                          <w:szCs w:val="40"/>
                          <w:lang w:val="en-US"/>
                        </w:rPr>
                        <w:t>S</w:t>
                      </w:r>
                      <w:r>
                        <w:rPr>
                          <w:rFonts w:ascii="HP Simplified" w:hAnsi="HP Simplified"/>
                          <w:color w:themeColor="accent1" w:val="4F81BD"/>
                          <w:sz w:val="40"/>
                          <w:szCs w:val="40"/>
                          <w:lang w:val="en-US"/>
                        </w:rPr>
                        <w:t xml:space="preserve">kill </w:t>
                      </w:r>
                      <w:r>
                        <w:rPr>
                          <w:rFonts w:ascii="HP Simplified" w:hAnsi="HP Simplified"/>
                          <w:color w:themeColor="accent5" w:themeShade="80" w:val="215868"/>
                          <w:sz w:val="40"/>
                          <w:szCs w:val="40"/>
                          <w:lang w:val="en-US"/>
                        </w:rPr>
                        <w:t>C</w:t>
                      </w:r>
                      <w:r>
                        <w:rPr>
                          <w:rFonts w:ascii="HP Simplified" w:hAnsi="HP Simplified"/>
                          <w:color w:themeColor="accent1" w:val="4F81BD"/>
                          <w:sz w:val="40"/>
                          <w:szCs w:val="40"/>
                          <w:lang w:val="en-US"/>
                        </w:rPr>
                        <w:t>ertificate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tbl>
      <w:tblPr>
        <w:tblpPr w:vertAnchor="text" w:horzAnchor="margin" w:leftFromText="141" w:rightFromText="141" w:tblpX="0" w:tblpY="129"/>
        <w:tblW w:w="9993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045"/>
        <w:gridCol w:w="3829"/>
        <w:gridCol w:w="3119"/>
      </w:tblGrid>
      <w:tr>
        <w:trPr>
          <w:trHeight w:val="1979" w:hRule="atLeast"/>
        </w:trPr>
        <w:tc>
          <w:tcPr>
            <w:tcW w:w="3045" w:type="dxa"/>
            <w:tcBorders/>
          </w:tcPr>
          <w:p>
            <w:pPr>
              <w:pStyle w:val="NoSpacing"/>
              <w:rPr>
                <w:bCs/>
              </w:rPr>
            </w:pPr>
            <w:r>
              <w:rPr>
                <w:b/>
                <w:color w:val="FF0000"/>
              </w:rPr>
              <w:t xml:space="preserve">Area di Competenza 3. </w:t>
              <w:br/>
            </w:r>
            <w:r>
              <w:rPr/>
              <w:t>Creare contenuti digitali</w:t>
            </w:r>
          </w:p>
          <w:p>
            <w:pPr>
              <w:pStyle w:val="NoSpacing"/>
              <w:rPr>
                <w:b/>
                <w:color w:val="3C4043"/>
              </w:rPr>
            </w:pPr>
            <w:r>
              <w:rPr>
                <w:b/>
                <w:color w:val="3C4043"/>
              </w:rPr>
              <w:t>3.1 Elaborazione testi</w:t>
              <w:br/>
              <w:t>3.2 Foglio elettronico</w:t>
              <w:br/>
              <w:t>3.3 Presentazioni</w:t>
            </w:r>
          </w:p>
          <w:p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829" w:type="dxa"/>
            <w:tcBorders/>
          </w:tcPr>
          <w:p>
            <w:pPr>
              <w:pStyle w:val="NoSpacing"/>
              <w:rPr>
                <w:bCs/>
              </w:rPr>
            </w:pPr>
            <w:r>
              <w:rPr>
                <w:b/>
                <w:color w:val="FF0000"/>
              </w:rPr>
              <w:t>Area di Competenza 4.</w:t>
            </w:r>
            <w:r>
              <w:rPr>
                <w:color w:val="FF0000"/>
              </w:rPr>
              <w:t xml:space="preserve"> </w:t>
              <w:br/>
            </w:r>
            <w:r>
              <w:rPr/>
              <w:t>Sicurezza</w:t>
            </w:r>
          </w:p>
          <w:p>
            <w:pPr>
              <w:pStyle w:val="NoSpacing"/>
              <w:rPr>
                <w:b/>
                <w:color w:val="3C4043"/>
              </w:rPr>
            </w:pPr>
            <w:r>
              <w:rPr>
                <w:b/>
                <w:color w:val="3C4043"/>
              </w:rPr>
              <w:t>4.1 Proteggere i dispositivi</w:t>
              <w:br/>
              <w:t>4.2 Proteggere i dati personali e la privacy</w:t>
            </w:r>
          </w:p>
          <w:p>
            <w:pPr>
              <w:pStyle w:val="NoSpacing"/>
              <w:rPr>
                <w:b/>
                <w:bCs/>
              </w:rPr>
            </w:pPr>
            <w:r>
              <w:rPr>
                <w:b/>
                <w:color w:val="3C4043"/>
              </w:rPr>
              <w:t>4.3 Tutelare l’ambiente, la salute e il benessere</w:t>
            </w:r>
          </w:p>
        </w:tc>
        <w:tc>
          <w:tcPr>
            <w:tcW w:w="3119" w:type="dxa"/>
            <w:tcBorders/>
            <w:shd w:color="auto" w:fill="auto" w:val="clear"/>
          </w:tcPr>
          <w:p>
            <w:pPr>
              <w:pStyle w:val="NoSpacing"/>
              <w:rPr>
                <w:bCs/>
              </w:rPr>
            </w:pPr>
            <w:r>
              <w:rPr>
                <w:b/>
                <w:color w:val="FF0000"/>
              </w:rPr>
              <w:t>Area di Competenza 5.</w:t>
            </w:r>
            <w:r>
              <w:rPr>
                <w:color w:val="FF0000"/>
              </w:rPr>
              <w:br/>
            </w:r>
            <w:r>
              <w:rPr/>
              <w:t>Risolvere problemi</w:t>
            </w:r>
          </w:p>
          <w:p>
            <w:pPr>
              <w:pStyle w:val="NoSpacing"/>
              <w:rPr>
                <w:b/>
                <w:color w:val="3C4043"/>
              </w:rPr>
            </w:pPr>
            <w:r>
              <w:rPr>
                <w:b/>
                <w:color w:val="3C4043"/>
              </w:rPr>
              <w:t>5.1 I dispositivi digitali, intelligenza artificiale, internet of thing</w:t>
            </w:r>
          </w:p>
          <w:p>
            <w:pPr>
              <w:pStyle w:val="NoSpacing"/>
              <w:rPr>
                <w:b/>
                <w:color w:val="3C4043"/>
              </w:rPr>
            </w:pPr>
            <w:r>
              <w:rPr>
                <w:b/>
                <w:color w:val="3C4043"/>
              </w:rPr>
            </w:r>
          </w:p>
          <w:p>
            <w:pPr>
              <w:pStyle w:val="NoSpacing"/>
              <w:rPr>
                <w:b/>
                <w:color w:val="3C4043"/>
              </w:rPr>
            </w:pPr>
            <w:r>
              <w:rPr>
                <w:b/>
                <w:color w:val="3C4043"/>
              </w:rPr>
            </w:r>
          </w:p>
          <w:p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L’esame di certificazione si svolge in tre fasi: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1° fase: 42 domande in 40’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2° fase: 42 domande in 40’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3° fase: 84 domande in 80’</w:t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cs="Times New Roman" w:ascii="Times New Roman" w:hAnsi="Times New Roman"/>
          <w:b/>
          <w:color w:val="FF0000"/>
          <w:sz w:val="30"/>
          <w:szCs w:val="30"/>
        </w:rPr>
        <w:t xml:space="preserve">La certificazione si consegue già superando la </w:t>
      </w:r>
      <w:r>
        <w:rPr>
          <w:rFonts w:cs="Times New Roman" w:ascii="Times New Roman" w:hAnsi="Times New Roman"/>
          <w:b/>
          <w:bCs/>
          <w:color w:val="FF0000"/>
          <w:sz w:val="30"/>
          <w:szCs w:val="30"/>
        </w:rPr>
        <w:t>prima delle tre fasi</w:t>
      </w:r>
      <w:r>
        <w:rPr>
          <w:rFonts w:cs="Times New Roman" w:ascii="Times New Roman" w:hAnsi="Times New Roman"/>
          <w:b/>
          <w:color w:val="FF0000"/>
          <w:sz w:val="30"/>
          <w:szCs w:val="30"/>
        </w:rPr>
        <w:t>.</w:t>
        <w:tab/>
      </w:r>
    </w:p>
    <w:p>
      <w:pPr>
        <w:pStyle w:val="Normal"/>
        <w:shd w:val="clear" w:color="auto" w:fill="548DD4" w:themeFill="text2" w:themeFillTint="99"/>
        <w:tabs>
          <w:tab w:val="clear" w:pos="708"/>
          <w:tab w:val="right" w:pos="9638" w:leader="none"/>
        </w:tabs>
        <w:rPr>
          <w:rFonts w:ascii="Times New Roman" w:hAnsi="Times New Roman" w:cs="Times New Roman"/>
          <w:b/>
          <w:color w:val="FF0000"/>
          <w:sz w:val="30"/>
          <w:szCs w:val="30"/>
        </w:rPr>
      </w:pPr>
      <w:r>
        <w:rPr>
          <w:rFonts w:cs="Times New Roman" w:ascii="Times New Roman" w:hAnsi="Times New Roman"/>
          <w:b/>
          <w:color w:val="FF0000"/>
          <w:sz w:val="30"/>
          <w:szCs w:val="30"/>
        </w:rPr>
      </w:r>
    </w:p>
    <w:p>
      <w:pPr>
        <w:pStyle w:val="Normal"/>
        <w:tabs>
          <w:tab w:val="clear" w:pos="708"/>
          <w:tab w:val="right" w:pos="9638" w:leader="none"/>
        </w:tabs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Chi è impossibilitato a partecipare all'incontro del  3 Gennaio 2023, può rivolgersi alle sedi della Cgil nei seguenti luoghi e orari: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L’Aquila: martedì, mercoledì e venerdì dalle 16 alle 18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Avezzano: lunedì dalle 16 alle 18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Sulmona: giovedì dalle 16 alle 18</w:t>
      </w:r>
    </w:p>
    <w:p>
      <w:pPr>
        <w:pStyle w:val="Normal"/>
        <w:tabs>
          <w:tab w:val="clear" w:pos="708"/>
          <w:tab w:val="right" w:pos="9638" w:leader="none"/>
        </w:tabs>
        <w:spacing w:lineRule="auto" w:lin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240" w:before="0"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 xml:space="preserve"> </w:t>
      </w:r>
    </w:p>
    <w:sectPr>
      <w:type w:val="continuous"/>
      <w:pgSz w:w="11906" w:h="16838"/>
      <w:pgMar w:left="1134" w:right="1134" w:gutter="0" w:header="0" w:top="851" w:footer="0" w:bottom="1134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oper Black">
    <w:charset w:val="00"/>
    <w:family w:val="roman"/>
    <w:pitch w:val="variable"/>
  </w:font>
  <w:font w:name="HP Simplified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d4593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</w:rPr>
  </w:style>
  <w:style w:type="paragraph" w:styleId="Heading5">
    <w:name w:val="Heading 5"/>
    <w:basedOn w:val="Normal"/>
    <w:link w:val="Titolo5Carattere"/>
    <w:uiPriority w:val="9"/>
    <w:qFormat/>
    <w:rsid w:val="00bd4593"/>
    <w:pPr>
      <w:spacing w:lineRule="auto" w:line="240" w:beforeAutospacing="1" w:afterAutospacing="1"/>
      <w:outlineLvl w:val="4"/>
    </w:pPr>
    <w:rPr>
      <w:rFonts w:ascii="Times New Roman" w:hAnsi="Times New Roman" w:eastAsia="Times New Roman" w:cs="Times New Roman"/>
      <w:b/>
      <w:bCs/>
      <w:kern w:val="0"/>
      <w:sz w:val="20"/>
      <w:szCs w:val="20"/>
      <w:lang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5Carattere" w:customStyle="1">
    <w:name w:val="Titolo 5 Carattere"/>
    <w:basedOn w:val="DefaultParagraphFont"/>
    <w:uiPriority w:val="9"/>
    <w:qFormat/>
    <w:rsid w:val="00bd4593"/>
    <w:rPr>
      <w:rFonts w:ascii="Times New Roman" w:hAnsi="Times New Roman" w:eastAsia="Times New Roman" w:cs="Times New Roman"/>
      <w:b/>
      <w:bCs/>
      <w:sz w:val="20"/>
      <w:szCs w:val="20"/>
      <w:lang w:eastAsia="it-IT"/>
    </w:rPr>
  </w:style>
  <w:style w:type="character" w:styleId="IntenseReference">
    <w:name w:val="Intense Reference"/>
    <w:basedOn w:val="DefaultParagraphFont"/>
    <w:uiPriority w:val="32"/>
    <w:qFormat/>
    <w:rsid w:val="00bd4593"/>
    <w:rPr>
      <w:b/>
      <w:bCs/>
      <w:smallCaps/>
      <w:color w:themeColor="accent1" w:val="4F81BD"/>
      <w:spacing w:val="5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d4593"/>
    <w:rPr>
      <w:rFonts w:ascii="Tahoma" w:hAnsi="Tahoma" w:cs="Tahoma"/>
      <w:kern w:val="2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24e"/>
    <w:rPr>
      <w:color w:themeColor="hyperlink" w:val="0000FF"/>
      <w:u w:val="single"/>
    </w:rPr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bd4593"/>
    <w:pPr>
      <w:spacing w:lineRule="auto" w:line="240" w:beforeAutospacing="1" w:afterAutospacing="1"/>
    </w:pPr>
    <w:rPr>
      <w:rFonts w:ascii="Times New Roman" w:hAnsi="Times New Roman" w:eastAsia="Times New Roman" w:cs="Times New Roman"/>
      <w:kern w:val="0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bd4593"/>
    <w:pPr>
      <w:spacing w:before="0" w:after="160"/>
      <w:ind w:left="720"/>
      <w:contextualSpacing/>
    </w:pPr>
    <w:rPr/>
  </w:style>
  <w:style w:type="paragraph" w:styleId="Caption1">
    <w:name w:val="caption1"/>
    <w:basedOn w:val="Normal"/>
    <w:next w:val="Normal"/>
    <w:uiPriority w:val="35"/>
    <w:unhideWhenUsed/>
    <w:qFormat/>
    <w:rsid w:val="00bd4593"/>
    <w:pPr>
      <w:spacing w:lineRule="auto" w:line="240" w:before="0" w:after="200"/>
    </w:pPr>
    <w:rPr>
      <w:i/>
      <w:iCs/>
      <w:color w:themeColor="text2" w:val="1F497D"/>
      <w:sz w:val="18"/>
      <w:szCs w:val="18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d45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02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NormalTable">
    <w:name w:val="Normal Table"/>
    <w:qFormat/>
    <w:pPr>
      <w:widowControl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it-I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ef02b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aquila@flcgil.it" TargetMode="External"/><Relationship Id="rId5" Type="http://schemas.openxmlformats.org/officeDocument/2006/relationships/image" Target="media/image3.png"/><Relationship Id="rId6" Type="http://schemas.openxmlformats.org/officeDocument/2006/relationships/image" Target="media/image4.jpeg"/><Relationship Id="rId7" Type="http://schemas.openxmlformats.org/officeDocument/2006/relationships/hyperlink" Target="mailto:laquila@proteofaresapere.it" TargetMode="External"/><Relationship Id="rId8" Type="http://schemas.openxmlformats.org/officeDocument/2006/relationships/hyperlink" Target="mailto:aquila@flcgil.it" TargetMode="External"/><Relationship Id="rId9" Type="http://schemas.openxmlformats.org/officeDocument/2006/relationships/hyperlink" Target="mailto:laquila@proteofaresapere.it" TargetMode="External"/><Relationship Id="rId10" Type="http://schemas.openxmlformats.org/officeDocument/2006/relationships/hyperlink" Target="mailto:aquila@flcgil.it" TargetMode="External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LibreOffice/7.6.0.3$Windows_X86_64 LibreOffice_project/69edd8b8ebc41d00b4de3915dc82f8f0fc3b6265</Application>
  <AppVersion>15.0000</AppVersion>
  <Pages>2</Pages>
  <Words>433</Words>
  <Characters>2553</Characters>
  <CharactersWithSpaces>2974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2023-12-19T14:11:00Z</dcterms:created>
  <dc:creator>Penny</dc:creator>
  <dc:description/>
  <dc:language>it-IT</dc:language>
  <cp:lastModifiedBy/>
  <cp:lastPrinted>2023-12-13T21:57:00Z</cp:lastPrinted>
  <dcterms:modified xsi:type="dcterms:W3CDTF">2023-12-24T10:19:36Z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